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75" w:rsidRDefault="00381C75" w:rsidP="00381C75">
      <w:pPr>
        <w:rPr>
          <w:rFonts w:ascii="Tahoma" w:eastAsia="Times New Roman" w:hAnsi="Tahoma" w:cs="Tahoma"/>
          <w:sz w:val="20"/>
          <w:szCs w:val="20"/>
          <w:lang w:eastAsia="pt-PT"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pt-PT"/>
        </w:rPr>
        <w:t>De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  <w:lang w:eastAsia="pt-PT"/>
        </w:rPr>
        <w:t>:</w:t>
      </w:r>
      <w:r>
        <w:rPr>
          <w:rFonts w:ascii="Tahoma" w:eastAsia="Times New Roman" w:hAnsi="Tahoma" w:cs="Tahoma"/>
          <w:sz w:val="20"/>
          <w:szCs w:val="20"/>
          <w:lang w:eastAsia="pt-PT"/>
        </w:rPr>
        <w:t xml:space="preserve"> Henrique Cabeleira - CCDR Algarve [mailto:hcabeleira@ccdr-alg.pt] </w:t>
      </w:r>
      <w:r>
        <w:rPr>
          <w:rFonts w:ascii="Tahoma" w:eastAsia="Times New Roman" w:hAnsi="Tahoma" w:cs="Tahoma"/>
          <w:sz w:val="20"/>
          <w:szCs w:val="20"/>
          <w:lang w:eastAsia="pt-PT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PT"/>
        </w:rPr>
        <w:t>Enviada:</w:t>
      </w:r>
      <w:r>
        <w:rPr>
          <w:rFonts w:ascii="Tahoma" w:eastAsia="Times New Roman" w:hAnsi="Tahoma" w:cs="Tahoma"/>
          <w:sz w:val="20"/>
          <w:szCs w:val="20"/>
          <w:lang w:eastAsia="pt-PT"/>
        </w:rPr>
        <w:t xml:space="preserve"> terça-feira, 17 de Janeiro de 2017 19:40</w:t>
      </w:r>
      <w:r>
        <w:rPr>
          <w:rFonts w:ascii="Tahoma" w:eastAsia="Times New Roman" w:hAnsi="Tahoma" w:cs="Tahoma"/>
          <w:sz w:val="20"/>
          <w:szCs w:val="20"/>
          <w:lang w:eastAsia="pt-PT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PT"/>
        </w:rPr>
        <w:t>Para:</w:t>
      </w:r>
      <w:r>
        <w:rPr>
          <w:rFonts w:ascii="Tahoma" w:eastAsia="Times New Roman" w:hAnsi="Tahoma" w:cs="Tahoma"/>
          <w:sz w:val="20"/>
          <w:szCs w:val="20"/>
          <w:lang w:eastAsia="pt-PT"/>
        </w:rPr>
        <w:t xml:space="preserve"> 'Jorge Eusébio'</w:t>
      </w:r>
      <w:r>
        <w:rPr>
          <w:rFonts w:ascii="Tahoma" w:eastAsia="Times New Roman" w:hAnsi="Tahoma" w:cs="Tahoma"/>
          <w:sz w:val="20"/>
          <w:szCs w:val="20"/>
          <w:lang w:eastAsia="pt-PT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pt-PT"/>
        </w:rPr>
        <w:t>Assunto:</w:t>
      </w:r>
      <w:r>
        <w:rPr>
          <w:rFonts w:ascii="Tahoma" w:eastAsia="Times New Roman" w:hAnsi="Tahoma" w:cs="Tahoma"/>
          <w:sz w:val="20"/>
          <w:szCs w:val="20"/>
          <w:lang w:eastAsia="pt-PT"/>
        </w:rPr>
        <w:t xml:space="preserve"> FW: Discussão sobre a tipologia REN - </w:t>
      </w:r>
      <w:bookmarkStart w:id="0" w:name="_GoBack"/>
      <w:r>
        <w:rPr>
          <w:rFonts w:ascii="Tahoma" w:eastAsia="Times New Roman" w:hAnsi="Tahoma" w:cs="Tahoma"/>
          <w:sz w:val="20"/>
          <w:szCs w:val="20"/>
          <w:lang w:eastAsia="pt-PT"/>
        </w:rPr>
        <w:t>dunas costeiras</w:t>
      </w:r>
      <w:bookmarkEnd w:id="0"/>
    </w:p>
    <w:p w:rsidR="00381C75" w:rsidRDefault="00381C75" w:rsidP="00381C75">
      <w:pPr>
        <w:ind w:right="40"/>
        <w:jc w:val="both"/>
        <w:rPr>
          <w:rFonts w:ascii="Verdana" w:hAnsi="Verdana"/>
          <w:b/>
          <w:bCs/>
          <w:i/>
          <w:iCs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PROPOSTAS PARA ALTERAÇÃO/INTERPRETAÇÃO DO REGIME JURÍDICO DA REN E DA PORTARIA N.º 419/2012</w:t>
      </w:r>
    </w:p>
    <w:p w:rsidR="00381C75" w:rsidRDefault="00381C75" w:rsidP="00381C75">
      <w:pPr>
        <w:pStyle w:val="Cabealho"/>
        <w:ind w:left="40"/>
        <w:jc w:val="both"/>
        <w:rPr>
          <w:rFonts w:ascii="Verdana" w:hAnsi="Verdana"/>
          <w:i/>
          <w:iCs/>
          <w:sz w:val="18"/>
          <w:szCs w:val="18"/>
        </w:rPr>
      </w:pPr>
      <w:proofErr w:type="spellStart"/>
      <w:r>
        <w:rPr>
          <w:rFonts w:ascii="Verdana" w:hAnsi="Verdana"/>
          <w:i/>
          <w:iCs/>
          <w:sz w:val="18"/>
          <w:szCs w:val="18"/>
        </w:rPr>
        <w:t>Ref.ª</w:t>
      </w:r>
      <w:r>
        <w:rPr>
          <w:rFonts w:ascii="Verdana" w:hAnsi="Verdana"/>
          <w:i/>
          <w:iCs/>
          <w:sz w:val="18"/>
          <w:szCs w:val="18"/>
          <w:vertAlign w:val="superscript"/>
        </w:rPr>
        <w:t>s</w:t>
      </w:r>
      <w:proofErr w:type="spellEnd"/>
      <w:r>
        <w:rPr>
          <w:rFonts w:ascii="Verdana" w:hAnsi="Verdana"/>
          <w:i/>
          <w:iCs/>
          <w:sz w:val="18"/>
          <w:szCs w:val="18"/>
        </w:rPr>
        <w:t>:</w:t>
      </w:r>
    </w:p>
    <w:p w:rsidR="00381C75" w:rsidRDefault="00381C75" w:rsidP="00381C75">
      <w:pPr>
        <w:pStyle w:val="Cabealh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- Extrato de um documento aprovado pelo ex-Grupo de Trabalho do Território (GTT) na 7ª reunião 05.01.2015;</w:t>
      </w:r>
    </w:p>
    <w:p w:rsidR="00381C75" w:rsidRDefault="00381C75" w:rsidP="00381C7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Apontamentos do Sr. Professor Carlos Souto Cruz;</w:t>
      </w:r>
    </w:p>
    <w:p w:rsidR="00381C75" w:rsidRDefault="00381C75" w:rsidP="00381C7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Ensaio técnico elaborado pelo LNEG (dezembro 2016)</w:t>
      </w:r>
    </w:p>
    <w:p w:rsidR="00381C75" w:rsidRDefault="00381C75" w:rsidP="00381C75">
      <w:pPr>
        <w:pStyle w:val="Cabealho"/>
        <w:jc w:val="both"/>
        <w:rPr>
          <w:rFonts w:ascii="Verdana" w:hAnsi="Verdana"/>
          <w:i/>
          <w:iCs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Contributo para a discussão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        É compreensível a proposta de aditamento do Anexo II do Regime Jurídico da REN (RJREN) para as situações indicadas, a fim de refletir especificidades regionais da abrangência e extensão para o interior das </w:t>
      </w:r>
      <w:r>
        <w:rPr>
          <w:rFonts w:ascii="Verdana" w:hAnsi="Verdana"/>
          <w:i/>
          <w:iCs/>
          <w:sz w:val="18"/>
          <w:szCs w:val="18"/>
        </w:rPr>
        <w:t>Dunas costeiras e dunas fósseis</w:t>
      </w:r>
      <w:r>
        <w:rPr>
          <w:rFonts w:ascii="Verdana" w:hAnsi="Verdana"/>
          <w:sz w:val="18"/>
          <w:szCs w:val="18"/>
        </w:rPr>
        <w:t>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1.1      O Anexo II do RJREN consagra as especificidades regionais nas alíneas b) e c) do título III, respetivamente “Agricultura em masseiras (…) e “Ações nas regiões delimitadas de interesse vitivinícola, frutícola e olivícola.”, </w:t>
      </w:r>
      <w:proofErr w:type="gramStart"/>
      <w:r>
        <w:rPr>
          <w:rFonts w:ascii="Verdana" w:hAnsi="Verdana"/>
          <w:sz w:val="18"/>
          <w:szCs w:val="18"/>
        </w:rPr>
        <w:t>mas</w:t>
      </w:r>
      <w:proofErr w:type="gramEnd"/>
      <w:r>
        <w:rPr>
          <w:rFonts w:ascii="Verdana" w:hAnsi="Verdana"/>
          <w:sz w:val="18"/>
          <w:szCs w:val="18"/>
        </w:rPr>
        <w:t xml:space="preserve"> sem que a admissibilidade da sua execução seja estendida a </w:t>
      </w:r>
      <w:r>
        <w:rPr>
          <w:rFonts w:ascii="Verdana" w:hAnsi="Verdana"/>
          <w:i/>
          <w:iCs/>
          <w:sz w:val="18"/>
          <w:szCs w:val="18"/>
        </w:rPr>
        <w:t>Dunas costeiras e dunas fósseis</w:t>
      </w:r>
      <w:r>
        <w:rPr>
          <w:rFonts w:ascii="Verdana" w:hAnsi="Verdana"/>
          <w:sz w:val="18"/>
          <w:szCs w:val="18"/>
        </w:rPr>
        <w:t>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1.1.1   Seria de supor que a agricultura em masseiras fosse admissível, porque constitui uma forma de aproveitamento agrícola tradicional, único e específico da região norte, com aproveitamento do substrato dunar, mas não é o que se verifica, talvez por lapso, sendo de notar que essa forma de aproveitamento só era interdita no anterior RJREN em “duna primária” (Anexo IV do Decreto-Lei 180/2006, de 6 de setembro).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        Após interpretação atual do documento aprovado pelo </w:t>
      </w:r>
      <w:proofErr w:type="spellStart"/>
      <w:r>
        <w:rPr>
          <w:rFonts w:ascii="Verdana" w:hAnsi="Verdana"/>
          <w:sz w:val="18"/>
          <w:szCs w:val="18"/>
        </w:rPr>
        <w:t>ex-GTT</w:t>
      </w:r>
      <w:proofErr w:type="spellEnd"/>
      <w:r>
        <w:rPr>
          <w:rFonts w:ascii="Verdana" w:hAnsi="Verdana"/>
          <w:sz w:val="18"/>
          <w:szCs w:val="18"/>
        </w:rPr>
        <w:t>, alerta-se para que a possibilidade de admissão em “dunas interiores” ou “mantos de areia interiores” possa ser inconsequente, porque sem objeto concreto de aplicação.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Não é feita no Anexo II do RJREN uma diferenciação dessas componentes da estrutura dunar, e não são estabelecidos no Anexo I, secção I, alínea g) uma definição ou critério de delimitação para as mesmas.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Por sua vez, as </w:t>
      </w:r>
      <w:r>
        <w:rPr>
          <w:rFonts w:ascii="Verdana" w:hAnsi="Verdana"/>
          <w:i/>
          <w:iCs/>
          <w:sz w:val="18"/>
          <w:szCs w:val="18"/>
        </w:rPr>
        <w:t>Orientações estratégicas de âmbito nacional e regional da REN</w:t>
      </w:r>
      <w:r>
        <w:rPr>
          <w:rFonts w:ascii="Verdana" w:hAnsi="Verdana"/>
          <w:sz w:val="18"/>
          <w:szCs w:val="18"/>
        </w:rPr>
        <w:t xml:space="preserve"> também não estabelecem nos critérios de delimitação genérica ou </w:t>
      </w:r>
      <w:proofErr w:type="gramStart"/>
      <w:r>
        <w:rPr>
          <w:rFonts w:ascii="Verdana" w:hAnsi="Verdana"/>
          <w:sz w:val="18"/>
          <w:szCs w:val="18"/>
        </w:rPr>
        <w:t>específica (respetivamente pontos 1.7 e 1.7.2 da secção III) indicações</w:t>
      </w:r>
      <w:proofErr w:type="gramEnd"/>
      <w:r>
        <w:rPr>
          <w:rFonts w:ascii="Verdana" w:hAnsi="Verdana"/>
          <w:sz w:val="18"/>
          <w:szCs w:val="18"/>
        </w:rPr>
        <w:t xml:space="preserve"> precisas para essas componentes do sistema - sendo a abordagem feita ao nível da duna embrionária, duna frontal, dunas </w:t>
      </w:r>
      <w:proofErr w:type="spellStart"/>
      <w:r>
        <w:rPr>
          <w:rFonts w:ascii="Verdana" w:hAnsi="Verdana"/>
          <w:sz w:val="18"/>
          <w:szCs w:val="18"/>
        </w:rPr>
        <w:t>semiestabilizadas</w:t>
      </w:r>
      <w:proofErr w:type="spellEnd"/>
      <w:r>
        <w:rPr>
          <w:rFonts w:ascii="Verdana" w:hAnsi="Verdana"/>
          <w:sz w:val="18"/>
          <w:szCs w:val="18"/>
        </w:rPr>
        <w:t xml:space="preserve"> e “outras dunas, estabilizadas pela vegetação”.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2.1      As CCDR avaliarão a possibilidade de aplicação das situações propostas, sendo que, no caso do Algarve, as cartas municipais da REN não têm diferenciação a esse nível nem os corpos e sistemas dunares identificadas na região têm largura ou extensão para o interior que possa tornar operativo o aditamento proposto no Anexo II do RJREN.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        Para que a admissão dos usos e ações identificados em “dunas interiores” ou “mantos de areia interiores” possa ser operativa nas cartas municipais em que não se verifique uma diferenciação clara nesse âmbito, colocar-se-á a necessidade de alteração da carta da REN municipal para dar corpo à diferenciação proposta. 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3.1      Nesse âmbito seria adequada a proposta do LNEG, pág.3, para a subdivisão entre as áreas dunares passíveis e não passíveis de ocupação com base na linha limite da “faixa de proteção em litoral arenoso”.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3.1      Na eventualidade de alteração da delimitação da REN, considera-se pertinente a opção defendida pelo Sr. Prof. Carlos Cruz: de incluir na REN apenas as </w:t>
      </w:r>
      <w:r>
        <w:rPr>
          <w:rFonts w:ascii="Verdana" w:hAnsi="Verdana"/>
          <w:i/>
          <w:iCs/>
          <w:sz w:val="18"/>
          <w:szCs w:val="18"/>
        </w:rPr>
        <w:t>dunas holocénicas</w:t>
      </w:r>
      <w:r>
        <w:rPr>
          <w:rFonts w:ascii="Verdana" w:hAnsi="Verdana"/>
          <w:sz w:val="18"/>
          <w:szCs w:val="18"/>
        </w:rPr>
        <w:t xml:space="preserve"> (formadas durante os últimos 10 000 anos associadas à transgressão marinha/ subida das águas do mar) e não as designadas dunas </w:t>
      </w:r>
      <w:proofErr w:type="spellStart"/>
      <w:r>
        <w:rPr>
          <w:rFonts w:ascii="Verdana" w:hAnsi="Verdana"/>
          <w:i/>
          <w:iCs/>
          <w:sz w:val="18"/>
          <w:szCs w:val="18"/>
        </w:rPr>
        <w:t>penestabilizadas</w:t>
      </w:r>
      <w:proofErr w:type="spellEnd"/>
      <w:r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z w:val="18"/>
          <w:szCs w:val="18"/>
        </w:rPr>
        <w:t>wurmianas</w:t>
      </w:r>
      <w:proofErr w:type="spellEnd"/>
      <w:r>
        <w:rPr>
          <w:rFonts w:ascii="Verdana" w:hAnsi="Verdana"/>
          <w:sz w:val="18"/>
          <w:szCs w:val="18"/>
        </w:rPr>
        <w:t xml:space="preserve"> (onde se identifiquem habitats caracterizados por comunidades vegetais psamófilas).</w:t>
      </w:r>
    </w:p>
    <w:p w:rsidR="00381C75" w:rsidRDefault="00381C75" w:rsidP="00381C75">
      <w:pPr>
        <w:ind w:lef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Dado que, como o professor refere, as comunidades vegetais das dunas interiores </w:t>
      </w:r>
      <w:proofErr w:type="spellStart"/>
      <w:r>
        <w:rPr>
          <w:rFonts w:ascii="Verdana" w:hAnsi="Verdana"/>
          <w:sz w:val="18"/>
          <w:szCs w:val="18"/>
        </w:rPr>
        <w:t>wurmianas</w:t>
      </w:r>
      <w:proofErr w:type="spellEnd"/>
      <w:r>
        <w:rPr>
          <w:rFonts w:ascii="Verdana" w:hAnsi="Verdana"/>
          <w:sz w:val="18"/>
          <w:szCs w:val="18"/>
        </w:rPr>
        <w:t xml:space="preserve"> ou mais antigas, já estabilizadas, são semelhantes às das dunas holocénicas mais antigas, a diferenciação seria feita não só pelo coberto vegetal mas essencialmente pela morfologia dos sistemas dunares. </w:t>
      </w:r>
    </w:p>
    <w:p w:rsidR="00381C75" w:rsidRDefault="00381C75" w:rsidP="00381C75">
      <w:pPr>
        <w:ind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3.2      Dada a excecionalidade da alteração, supõe-se que a mesma poderia ser promovida e justificada pela CCDR ao abrigo do n.º 4º do art.º 16.º do RJREN.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        Se a alternativa de alteração da REN no âmbito proposto não tiver acolhimento no grupo de trabalho, importará considerar </w:t>
      </w:r>
      <w:proofErr w:type="gramStart"/>
      <w:r>
        <w:rPr>
          <w:rFonts w:ascii="Verdana" w:hAnsi="Verdana"/>
          <w:sz w:val="18"/>
          <w:szCs w:val="18"/>
        </w:rPr>
        <w:t>que</w:t>
      </w:r>
      <w:proofErr w:type="gramEnd"/>
      <w:r>
        <w:rPr>
          <w:rFonts w:ascii="Verdana" w:hAnsi="Verdana"/>
          <w:sz w:val="18"/>
          <w:szCs w:val="18"/>
        </w:rPr>
        <w:t>: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0"/>
          <w:szCs w:val="10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A possibilidade de extensão dos usos e ações compatíveis para as situações sugeridas abrirá, certamente, margem de discricionariedade na apreciação das propostas que vierem a </w:t>
      </w:r>
      <w:proofErr w:type="gramStart"/>
      <w:r>
        <w:rPr>
          <w:rFonts w:ascii="Verdana" w:hAnsi="Verdana"/>
          <w:sz w:val="18"/>
          <w:szCs w:val="18"/>
        </w:rPr>
        <w:t>serem</w:t>
      </w:r>
      <w:proofErr w:type="gramEnd"/>
      <w:r>
        <w:rPr>
          <w:rFonts w:ascii="Verdana" w:hAnsi="Verdana"/>
          <w:sz w:val="18"/>
          <w:szCs w:val="18"/>
        </w:rPr>
        <w:t xml:space="preserve"> apresentadas à CCDR;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A apreciação terá de ser feita com rigor e idoneidade técnica, partilhando responsabilidades com a respetiva Administração da Região Hidrográfica.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0"/>
          <w:szCs w:val="10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4.1      Sugerem-se os seguintes aditamentos ao Anexo II do RJREN: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Glossário com a definição das referidas componentes do sistema dunar;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Uma nota com indicação de que a apreciação das propostas será feita </w:t>
      </w:r>
      <w:proofErr w:type="gramStart"/>
      <w:r>
        <w:rPr>
          <w:rFonts w:ascii="Verdana" w:hAnsi="Verdana"/>
          <w:sz w:val="18"/>
          <w:szCs w:val="18"/>
        </w:rPr>
        <w:t>caso</w:t>
      </w:r>
      <w:proofErr w:type="gramEnd"/>
      <w:r>
        <w:rPr>
          <w:rFonts w:ascii="Verdana" w:hAnsi="Verdana"/>
          <w:sz w:val="18"/>
          <w:szCs w:val="18"/>
        </w:rPr>
        <w:t xml:space="preserve"> a caso, consoante a natureza e especificidade dos sistemas dunares em presença, sendo de excluir, à partida, a ocupação das seguintes zonas: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▪ </w:t>
      </w:r>
      <w:proofErr w:type="gramStart"/>
      <w:r>
        <w:rPr>
          <w:rFonts w:ascii="Verdana" w:hAnsi="Verdana"/>
          <w:sz w:val="18"/>
          <w:szCs w:val="18"/>
        </w:rPr>
        <w:t>duna</w:t>
      </w:r>
      <w:proofErr w:type="gramEnd"/>
      <w:r>
        <w:rPr>
          <w:rFonts w:ascii="Verdana" w:hAnsi="Verdana"/>
          <w:sz w:val="18"/>
          <w:szCs w:val="18"/>
        </w:rPr>
        <w:t xml:space="preserve"> frontal;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▪ </w:t>
      </w:r>
      <w:proofErr w:type="gramStart"/>
      <w:r>
        <w:rPr>
          <w:rFonts w:ascii="Verdana" w:hAnsi="Verdana"/>
          <w:sz w:val="18"/>
          <w:szCs w:val="18"/>
        </w:rPr>
        <w:t>dunas</w:t>
      </w:r>
      <w:proofErr w:type="gramEnd"/>
      <w:r>
        <w:rPr>
          <w:rFonts w:ascii="Verdana" w:hAnsi="Verdana"/>
          <w:sz w:val="18"/>
          <w:szCs w:val="18"/>
        </w:rPr>
        <w:t xml:space="preserve"> formadas sobre depósitos costeiros não consolidados (ver nota do LNEG);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▪</w:t>
      </w:r>
      <w:proofErr w:type="gramStart"/>
      <w:r>
        <w:rPr>
          <w:rFonts w:ascii="Verdana" w:hAnsi="Verdana"/>
          <w:sz w:val="18"/>
          <w:szCs w:val="18"/>
        </w:rPr>
        <w:t>dunas</w:t>
      </w:r>
      <w:proofErr w:type="gramEnd"/>
      <w:r>
        <w:rPr>
          <w:rFonts w:ascii="Verdana" w:hAnsi="Verdana"/>
          <w:sz w:val="18"/>
          <w:szCs w:val="18"/>
        </w:rPr>
        <w:t xml:space="preserve"> passíveis de vir a ser erosão marinha, quando exista informação precisa (tendo em conta a subida do nível do mar para um período de 100 anos, conforme nota do LNEG);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▪ Faixa de risco de inundação marinha definida em POOC ou estudos específicos publicados sobre a matéria;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▪ Dunas cinzentas (classificadas no âmbito da Rede Natura 2000) e outras dunas estabilizadas de elevado valor geobotânico e conservacionista.</w:t>
      </w: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</w:p>
    <w:p w:rsidR="00381C75" w:rsidRDefault="00381C75" w:rsidP="00381C75">
      <w:pPr>
        <w:ind w:left="40" w:right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Nota: quanto às demais propostas de alteração e aditamento no Anexo II, nada a apontar.</w:t>
      </w:r>
    </w:p>
    <w:p w:rsidR="00381C75" w:rsidRDefault="00381C75" w:rsidP="00381C75">
      <w:pPr>
        <w:rPr>
          <w:color w:val="1F497D" w:themeColor="dark2"/>
        </w:rPr>
      </w:pPr>
    </w:p>
    <w:p w:rsidR="00381C75" w:rsidRDefault="00381C75" w:rsidP="00381C75">
      <w:pPr>
        <w:rPr>
          <w:rFonts w:asciiTheme="minorHAnsi" w:hAnsiTheme="minorHAnsi" w:cstheme="minorBidi"/>
          <w:color w:val="1F497D" w:themeColor="dark2"/>
        </w:rPr>
      </w:pPr>
    </w:p>
    <w:p w:rsidR="00381C75" w:rsidRDefault="00381C75" w:rsidP="00381C75">
      <w:pPr>
        <w:rPr>
          <w:rFonts w:ascii="Times New Roman" w:hAnsi="Times New Roman"/>
          <w:color w:val="1F497D"/>
          <w:sz w:val="24"/>
          <w:szCs w:val="24"/>
          <w:lang w:eastAsia="pt-PT"/>
        </w:rPr>
      </w:pPr>
      <w:r>
        <w:rPr>
          <w:rFonts w:ascii="Verdana" w:hAnsi="Verdana"/>
          <w:b/>
          <w:bCs/>
          <w:color w:val="1F497D"/>
          <w:sz w:val="16"/>
          <w:szCs w:val="16"/>
          <w:lang w:eastAsia="pt-PT"/>
        </w:rPr>
        <w:t>Henrique Cabeleira</w:t>
      </w:r>
      <w:r>
        <w:rPr>
          <w:rFonts w:ascii="Verdana" w:hAnsi="Verdana"/>
          <w:b/>
          <w:bCs/>
          <w:color w:val="1F497D"/>
          <w:sz w:val="16"/>
          <w:szCs w:val="16"/>
          <w:lang w:eastAsia="pt-PT"/>
        </w:rPr>
        <w:br/>
      </w:r>
      <w:r>
        <w:rPr>
          <w:rFonts w:ascii="Verdana" w:hAnsi="Verdana"/>
          <w:color w:val="1F497D"/>
          <w:sz w:val="14"/>
          <w:szCs w:val="14"/>
          <w:lang w:eastAsia="pt-PT"/>
        </w:rPr>
        <w:t xml:space="preserve">Chefe de Divisão de Ordenamento do Território, </w:t>
      </w:r>
      <w:r>
        <w:rPr>
          <w:rFonts w:ascii="Verdana" w:hAnsi="Verdana"/>
          <w:color w:val="1F497D"/>
          <w:sz w:val="14"/>
          <w:szCs w:val="14"/>
          <w:lang w:eastAsia="pt-PT"/>
        </w:rPr>
        <w:br/>
        <w:t>Conservação da Natureza e Valorização da Paisagem</w:t>
      </w:r>
      <w:r>
        <w:rPr>
          <w:rFonts w:ascii="Verdana" w:hAnsi="Verdana"/>
          <w:color w:val="1F497D"/>
          <w:sz w:val="14"/>
          <w:szCs w:val="14"/>
          <w:lang w:eastAsia="pt-PT"/>
        </w:rPr>
        <w:br/>
      </w:r>
      <w:r>
        <w:rPr>
          <w:rFonts w:ascii="Verdana" w:hAnsi="Verdana"/>
          <w:color w:val="1F497D"/>
          <w:sz w:val="16"/>
          <w:szCs w:val="16"/>
          <w:lang w:eastAsia="pt-PT"/>
        </w:rPr>
        <w:t>Direcção de Serviços de Ordenamento do Território</w:t>
      </w:r>
      <w:r>
        <w:rPr>
          <w:rFonts w:ascii="Times New Roman" w:hAnsi="Times New Roman"/>
          <w:color w:val="1F497D"/>
          <w:sz w:val="24"/>
          <w:szCs w:val="24"/>
          <w:lang w:eastAsia="pt-PT"/>
        </w:rPr>
        <w:t xml:space="preserve"> </w:t>
      </w:r>
    </w:p>
    <w:p w:rsidR="00381C75" w:rsidRDefault="00381C75" w:rsidP="00381C75">
      <w:pPr>
        <w:rPr>
          <w:rFonts w:ascii="Times New Roman" w:eastAsia="Times New Roman" w:hAnsi="Times New Roman"/>
          <w:color w:val="1F497D"/>
          <w:sz w:val="24"/>
          <w:szCs w:val="24"/>
          <w:lang w:eastAsia="pt-PT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pt-PT"/>
        </w:rPr>
        <w:pict>
          <v:rect id="_x0000_i1025" style="width:285pt;height:1.5pt" o:hrpct="0" o:hrstd="t" o:hrnoshade="t" o:hr="t" fillcolor="#004080" stroked="f"/>
        </w:pict>
      </w:r>
    </w:p>
    <w:p w:rsidR="00381C75" w:rsidRDefault="00381C75" w:rsidP="00381C75">
      <w:pPr>
        <w:rPr>
          <w:rFonts w:asciiTheme="minorHAnsi" w:hAnsiTheme="minorHAnsi" w:cstheme="minorBidi"/>
          <w:color w:val="1F497D" w:themeColor="dark2"/>
        </w:rPr>
      </w:pPr>
      <w:r>
        <w:rPr>
          <w:rFonts w:ascii="Verdana" w:hAnsi="Verdana"/>
          <w:b/>
          <w:bCs/>
          <w:color w:val="004080"/>
          <w:sz w:val="15"/>
          <w:szCs w:val="15"/>
          <w:lang w:eastAsia="pt-PT"/>
        </w:rPr>
        <w:t>CCDR Algarve</w:t>
      </w:r>
      <w:r>
        <w:rPr>
          <w:rFonts w:ascii="Verdana" w:hAnsi="Verdana"/>
          <w:b/>
          <w:bCs/>
          <w:color w:val="004080"/>
          <w:sz w:val="15"/>
          <w:szCs w:val="15"/>
          <w:lang w:eastAsia="pt-PT"/>
        </w:rPr>
        <w:br/>
        <w:t>Comissão de Coordenação e Desenvolvimento Regional do Algarve</w:t>
      </w:r>
      <w:r>
        <w:rPr>
          <w:rFonts w:ascii="Times New Roman" w:hAnsi="Times New Roman"/>
          <w:color w:val="1F497D"/>
          <w:sz w:val="24"/>
          <w:szCs w:val="24"/>
          <w:lang w:eastAsia="pt-PT"/>
        </w:rPr>
        <w:br/>
      </w:r>
      <w:r>
        <w:rPr>
          <w:rFonts w:ascii="Verdana" w:hAnsi="Verdana"/>
          <w:color w:val="1F497D"/>
          <w:sz w:val="15"/>
          <w:szCs w:val="15"/>
          <w:lang w:eastAsia="pt-PT"/>
        </w:rPr>
        <w:t>Praça da Liberdade, 2, 8000-164 Faro</w:t>
      </w:r>
      <w:r>
        <w:rPr>
          <w:rFonts w:ascii="Verdana" w:hAnsi="Verdana"/>
          <w:color w:val="1F497D"/>
          <w:sz w:val="15"/>
          <w:szCs w:val="15"/>
          <w:lang w:eastAsia="pt-PT"/>
        </w:rPr>
        <w:br/>
        <w:t xml:space="preserve">Tel. 289 895 200 - </w:t>
      </w:r>
      <w:proofErr w:type="gramStart"/>
      <w:r>
        <w:rPr>
          <w:rFonts w:ascii="Verdana" w:hAnsi="Verdana"/>
          <w:color w:val="1F497D"/>
          <w:sz w:val="15"/>
          <w:szCs w:val="15"/>
          <w:lang w:eastAsia="pt-PT"/>
        </w:rPr>
        <w:t>Fax</w:t>
      </w:r>
      <w:proofErr w:type="gramEnd"/>
      <w:r>
        <w:rPr>
          <w:rFonts w:ascii="Verdana" w:hAnsi="Verdana"/>
          <w:color w:val="1F497D"/>
          <w:sz w:val="15"/>
          <w:szCs w:val="15"/>
          <w:lang w:eastAsia="pt-PT"/>
        </w:rPr>
        <w:t xml:space="preserve"> 289 807 623</w:t>
      </w:r>
      <w:r>
        <w:rPr>
          <w:rFonts w:ascii="Verdana" w:hAnsi="Verdana"/>
          <w:color w:val="1F497D"/>
          <w:sz w:val="15"/>
          <w:szCs w:val="15"/>
          <w:lang w:eastAsia="pt-PT"/>
        </w:rPr>
        <w:br/>
      </w:r>
      <w:hyperlink r:id="rId5" w:tooltip="http://www.ccdr-alg.pt/" w:history="1">
        <w:r>
          <w:rPr>
            <w:rStyle w:val="Hiperligao"/>
            <w:rFonts w:ascii="Verdana" w:hAnsi="Verdana"/>
            <w:color w:val="004080"/>
            <w:sz w:val="15"/>
            <w:szCs w:val="15"/>
            <w:lang w:eastAsia="pt-PT"/>
          </w:rPr>
          <w:t>www.ccdr-alg.pt</w:t>
        </w:r>
      </w:hyperlink>
    </w:p>
    <w:p w:rsidR="00926498" w:rsidRDefault="00926498"/>
    <w:sectPr w:rsidR="00926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7D"/>
    <w:rsid w:val="0000618C"/>
    <w:rsid w:val="00007ACC"/>
    <w:rsid w:val="00007DDC"/>
    <w:rsid w:val="00007FF2"/>
    <w:rsid w:val="00011E2F"/>
    <w:rsid w:val="000149BA"/>
    <w:rsid w:val="00020D7D"/>
    <w:rsid w:val="00024790"/>
    <w:rsid w:val="000265E0"/>
    <w:rsid w:val="00034C95"/>
    <w:rsid w:val="00041DA3"/>
    <w:rsid w:val="00050761"/>
    <w:rsid w:val="000544DF"/>
    <w:rsid w:val="0006277D"/>
    <w:rsid w:val="00064A05"/>
    <w:rsid w:val="00064DE5"/>
    <w:rsid w:val="00070AA9"/>
    <w:rsid w:val="00072563"/>
    <w:rsid w:val="00087695"/>
    <w:rsid w:val="000934A6"/>
    <w:rsid w:val="000A1F36"/>
    <w:rsid w:val="000A2E63"/>
    <w:rsid w:val="000B2601"/>
    <w:rsid w:val="000B3957"/>
    <w:rsid w:val="000B3B80"/>
    <w:rsid w:val="000B43A8"/>
    <w:rsid w:val="000B7F49"/>
    <w:rsid w:val="000C023B"/>
    <w:rsid w:val="000C18FA"/>
    <w:rsid w:val="000C4168"/>
    <w:rsid w:val="000C4499"/>
    <w:rsid w:val="000D5E0C"/>
    <w:rsid w:val="000E3A89"/>
    <w:rsid w:val="000F024A"/>
    <w:rsid w:val="000F7FAE"/>
    <w:rsid w:val="00115C35"/>
    <w:rsid w:val="0011715A"/>
    <w:rsid w:val="0013003D"/>
    <w:rsid w:val="001306C6"/>
    <w:rsid w:val="00134A33"/>
    <w:rsid w:val="00142F79"/>
    <w:rsid w:val="00145F46"/>
    <w:rsid w:val="0015115D"/>
    <w:rsid w:val="0015610F"/>
    <w:rsid w:val="00160C1C"/>
    <w:rsid w:val="001701F4"/>
    <w:rsid w:val="001725C0"/>
    <w:rsid w:val="00180B0B"/>
    <w:rsid w:val="00181040"/>
    <w:rsid w:val="00185B97"/>
    <w:rsid w:val="001876C4"/>
    <w:rsid w:val="00192C11"/>
    <w:rsid w:val="00194174"/>
    <w:rsid w:val="001A3347"/>
    <w:rsid w:val="001A6107"/>
    <w:rsid w:val="001B3488"/>
    <w:rsid w:val="001B4072"/>
    <w:rsid w:val="001B5BCF"/>
    <w:rsid w:val="001B7A20"/>
    <w:rsid w:val="001C65BA"/>
    <w:rsid w:val="001D1791"/>
    <w:rsid w:val="001E22E9"/>
    <w:rsid w:val="001E6612"/>
    <w:rsid w:val="001F003C"/>
    <w:rsid w:val="001F0681"/>
    <w:rsid w:val="001F370B"/>
    <w:rsid w:val="001F5B9E"/>
    <w:rsid w:val="001F6759"/>
    <w:rsid w:val="00206235"/>
    <w:rsid w:val="00214041"/>
    <w:rsid w:val="00214D79"/>
    <w:rsid w:val="0021509E"/>
    <w:rsid w:val="00217DDA"/>
    <w:rsid w:val="00221E77"/>
    <w:rsid w:val="002230A5"/>
    <w:rsid w:val="0022503F"/>
    <w:rsid w:val="0022564F"/>
    <w:rsid w:val="002308B3"/>
    <w:rsid w:val="00231FFF"/>
    <w:rsid w:val="00235094"/>
    <w:rsid w:val="00235E1D"/>
    <w:rsid w:val="002379DF"/>
    <w:rsid w:val="0024492E"/>
    <w:rsid w:val="00255D44"/>
    <w:rsid w:val="00256B91"/>
    <w:rsid w:val="0025785D"/>
    <w:rsid w:val="00262B67"/>
    <w:rsid w:val="002649EE"/>
    <w:rsid w:val="0028239E"/>
    <w:rsid w:val="00286600"/>
    <w:rsid w:val="002876AD"/>
    <w:rsid w:val="00292CD8"/>
    <w:rsid w:val="0029339A"/>
    <w:rsid w:val="00296A9E"/>
    <w:rsid w:val="002A091B"/>
    <w:rsid w:val="002A2D80"/>
    <w:rsid w:val="002A5405"/>
    <w:rsid w:val="002A576F"/>
    <w:rsid w:val="002B3797"/>
    <w:rsid w:val="002C134D"/>
    <w:rsid w:val="002C3800"/>
    <w:rsid w:val="002C6032"/>
    <w:rsid w:val="002D31E0"/>
    <w:rsid w:val="002D714F"/>
    <w:rsid w:val="002E2B35"/>
    <w:rsid w:val="002E4D8E"/>
    <w:rsid w:val="002E4FBB"/>
    <w:rsid w:val="002F692E"/>
    <w:rsid w:val="00300F88"/>
    <w:rsid w:val="0030474D"/>
    <w:rsid w:val="003063B2"/>
    <w:rsid w:val="003123D5"/>
    <w:rsid w:val="00313321"/>
    <w:rsid w:val="0031762B"/>
    <w:rsid w:val="003231B2"/>
    <w:rsid w:val="00323328"/>
    <w:rsid w:val="00326BF5"/>
    <w:rsid w:val="00331CFA"/>
    <w:rsid w:val="003351B2"/>
    <w:rsid w:val="00340EC5"/>
    <w:rsid w:val="00343133"/>
    <w:rsid w:val="00347D16"/>
    <w:rsid w:val="00350F62"/>
    <w:rsid w:val="00353CAC"/>
    <w:rsid w:val="00353FA1"/>
    <w:rsid w:val="00360BE5"/>
    <w:rsid w:val="0036358B"/>
    <w:rsid w:val="003760CE"/>
    <w:rsid w:val="00381C75"/>
    <w:rsid w:val="00385211"/>
    <w:rsid w:val="00385986"/>
    <w:rsid w:val="0039363A"/>
    <w:rsid w:val="0039557D"/>
    <w:rsid w:val="003A08EF"/>
    <w:rsid w:val="003A1708"/>
    <w:rsid w:val="003A7B81"/>
    <w:rsid w:val="003C2819"/>
    <w:rsid w:val="003C2D2E"/>
    <w:rsid w:val="003C3457"/>
    <w:rsid w:val="003C65D1"/>
    <w:rsid w:val="004031CF"/>
    <w:rsid w:val="004038C1"/>
    <w:rsid w:val="00407B08"/>
    <w:rsid w:val="00421C2E"/>
    <w:rsid w:val="00441D8C"/>
    <w:rsid w:val="00447F65"/>
    <w:rsid w:val="00451DA3"/>
    <w:rsid w:val="004569B1"/>
    <w:rsid w:val="00461364"/>
    <w:rsid w:val="004615A7"/>
    <w:rsid w:val="00462BF7"/>
    <w:rsid w:val="00464E20"/>
    <w:rsid w:val="00466C81"/>
    <w:rsid w:val="0046729C"/>
    <w:rsid w:val="0047338B"/>
    <w:rsid w:val="00477543"/>
    <w:rsid w:val="004805DC"/>
    <w:rsid w:val="00480C40"/>
    <w:rsid w:val="00484D28"/>
    <w:rsid w:val="00485E97"/>
    <w:rsid w:val="004A0FFC"/>
    <w:rsid w:val="004A210C"/>
    <w:rsid w:val="004A7397"/>
    <w:rsid w:val="004B0890"/>
    <w:rsid w:val="004B118E"/>
    <w:rsid w:val="004B228D"/>
    <w:rsid w:val="004C01C5"/>
    <w:rsid w:val="004C07FA"/>
    <w:rsid w:val="004C3E11"/>
    <w:rsid w:val="004C637A"/>
    <w:rsid w:val="004D33F6"/>
    <w:rsid w:val="004D6124"/>
    <w:rsid w:val="004E3038"/>
    <w:rsid w:val="004F5E41"/>
    <w:rsid w:val="0050392B"/>
    <w:rsid w:val="0052380C"/>
    <w:rsid w:val="00523CDA"/>
    <w:rsid w:val="00525BDF"/>
    <w:rsid w:val="00533EA5"/>
    <w:rsid w:val="00540CAC"/>
    <w:rsid w:val="00555B93"/>
    <w:rsid w:val="005649C0"/>
    <w:rsid w:val="005666F1"/>
    <w:rsid w:val="00573CB2"/>
    <w:rsid w:val="00581A11"/>
    <w:rsid w:val="00585960"/>
    <w:rsid w:val="005A4078"/>
    <w:rsid w:val="005A4AB0"/>
    <w:rsid w:val="005B5ED2"/>
    <w:rsid w:val="005C5351"/>
    <w:rsid w:val="005C68C7"/>
    <w:rsid w:val="005D1BC6"/>
    <w:rsid w:val="005D29DF"/>
    <w:rsid w:val="005D468E"/>
    <w:rsid w:val="005D4800"/>
    <w:rsid w:val="005D5BB6"/>
    <w:rsid w:val="005D6567"/>
    <w:rsid w:val="005D7FB4"/>
    <w:rsid w:val="005E291C"/>
    <w:rsid w:val="005F3DF1"/>
    <w:rsid w:val="005F7514"/>
    <w:rsid w:val="00600BD6"/>
    <w:rsid w:val="00607534"/>
    <w:rsid w:val="006079F3"/>
    <w:rsid w:val="00612A28"/>
    <w:rsid w:val="00615435"/>
    <w:rsid w:val="006164F4"/>
    <w:rsid w:val="00622F36"/>
    <w:rsid w:val="006236EE"/>
    <w:rsid w:val="00625F49"/>
    <w:rsid w:val="006271D2"/>
    <w:rsid w:val="006279EF"/>
    <w:rsid w:val="0064673F"/>
    <w:rsid w:val="00665D33"/>
    <w:rsid w:val="0067283F"/>
    <w:rsid w:val="00675ABA"/>
    <w:rsid w:val="00677C4A"/>
    <w:rsid w:val="00680061"/>
    <w:rsid w:val="00680C6C"/>
    <w:rsid w:val="00687A9A"/>
    <w:rsid w:val="006A5D0C"/>
    <w:rsid w:val="006A64A6"/>
    <w:rsid w:val="006B2332"/>
    <w:rsid w:val="006B2358"/>
    <w:rsid w:val="006B32C4"/>
    <w:rsid w:val="006B78C1"/>
    <w:rsid w:val="006C1AA8"/>
    <w:rsid w:val="006C4CE8"/>
    <w:rsid w:val="006D3CB6"/>
    <w:rsid w:val="006D7029"/>
    <w:rsid w:val="006E28AE"/>
    <w:rsid w:val="006E329F"/>
    <w:rsid w:val="006F0087"/>
    <w:rsid w:val="006F08A1"/>
    <w:rsid w:val="006F2332"/>
    <w:rsid w:val="006F4805"/>
    <w:rsid w:val="006F7B14"/>
    <w:rsid w:val="007041E3"/>
    <w:rsid w:val="007117DE"/>
    <w:rsid w:val="007154E7"/>
    <w:rsid w:val="00717A09"/>
    <w:rsid w:val="00722A62"/>
    <w:rsid w:val="00726916"/>
    <w:rsid w:val="00727655"/>
    <w:rsid w:val="00733DB1"/>
    <w:rsid w:val="0075554E"/>
    <w:rsid w:val="00772F9F"/>
    <w:rsid w:val="007744BF"/>
    <w:rsid w:val="0077471A"/>
    <w:rsid w:val="0078736E"/>
    <w:rsid w:val="00795B5D"/>
    <w:rsid w:val="007A0984"/>
    <w:rsid w:val="007A24E4"/>
    <w:rsid w:val="007A5FBD"/>
    <w:rsid w:val="007B1AD5"/>
    <w:rsid w:val="007B5C54"/>
    <w:rsid w:val="007B685C"/>
    <w:rsid w:val="007C1B80"/>
    <w:rsid w:val="007C7AA1"/>
    <w:rsid w:val="007D1305"/>
    <w:rsid w:val="007D48C4"/>
    <w:rsid w:val="007E1747"/>
    <w:rsid w:val="007E3BF9"/>
    <w:rsid w:val="007E4043"/>
    <w:rsid w:val="007E7654"/>
    <w:rsid w:val="007F2A35"/>
    <w:rsid w:val="007F2EAD"/>
    <w:rsid w:val="007F7841"/>
    <w:rsid w:val="00802108"/>
    <w:rsid w:val="00802992"/>
    <w:rsid w:val="0080599C"/>
    <w:rsid w:val="00812130"/>
    <w:rsid w:val="008136FF"/>
    <w:rsid w:val="00831428"/>
    <w:rsid w:val="00836523"/>
    <w:rsid w:val="0084245F"/>
    <w:rsid w:val="008441F1"/>
    <w:rsid w:val="00851949"/>
    <w:rsid w:val="00853E42"/>
    <w:rsid w:val="0086024C"/>
    <w:rsid w:val="00864E5E"/>
    <w:rsid w:val="00865417"/>
    <w:rsid w:val="0086582D"/>
    <w:rsid w:val="008764CE"/>
    <w:rsid w:val="00892C97"/>
    <w:rsid w:val="008B092A"/>
    <w:rsid w:val="008B36E6"/>
    <w:rsid w:val="008B48C3"/>
    <w:rsid w:val="008C3D47"/>
    <w:rsid w:val="008C7B87"/>
    <w:rsid w:val="008D003B"/>
    <w:rsid w:val="008D1349"/>
    <w:rsid w:val="008D1CCF"/>
    <w:rsid w:val="008D37F2"/>
    <w:rsid w:val="008E5AE7"/>
    <w:rsid w:val="008F0FD5"/>
    <w:rsid w:val="008F25D9"/>
    <w:rsid w:val="008F4B4A"/>
    <w:rsid w:val="008F7394"/>
    <w:rsid w:val="009023FD"/>
    <w:rsid w:val="0090343B"/>
    <w:rsid w:val="0090402A"/>
    <w:rsid w:val="009226B1"/>
    <w:rsid w:val="00922870"/>
    <w:rsid w:val="009242AE"/>
    <w:rsid w:val="00926498"/>
    <w:rsid w:val="00933217"/>
    <w:rsid w:val="009353C2"/>
    <w:rsid w:val="00943802"/>
    <w:rsid w:val="00962B67"/>
    <w:rsid w:val="009630DD"/>
    <w:rsid w:val="00974B65"/>
    <w:rsid w:val="00982D3B"/>
    <w:rsid w:val="00986725"/>
    <w:rsid w:val="0098779F"/>
    <w:rsid w:val="00990B68"/>
    <w:rsid w:val="00992D81"/>
    <w:rsid w:val="00997C5C"/>
    <w:rsid w:val="009A6DB1"/>
    <w:rsid w:val="009B15BF"/>
    <w:rsid w:val="009B2767"/>
    <w:rsid w:val="009C2A20"/>
    <w:rsid w:val="009C3438"/>
    <w:rsid w:val="009D384C"/>
    <w:rsid w:val="009D4666"/>
    <w:rsid w:val="009D5904"/>
    <w:rsid w:val="009D7D17"/>
    <w:rsid w:val="009E00DA"/>
    <w:rsid w:val="009E0CB0"/>
    <w:rsid w:val="009E107A"/>
    <w:rsid w:val="009E25BA"/>
    <w:rsid w:val="009E4652"/>
    <w:rsid w:val="00A01F3B"/>
    <w:rsid w:val="00A05060"/>
    <w:rsid w:val="00A11A9A"/>
    <w:rsid w:val="00A1270C"/>
    <w:rsid w:val="00A15A78"/>
    <w:rsid w:val="00A20CE1"/>
    <w:rsid w:val="00A21FB1"/>
    <w:rsid w:val="00A24740"/>
    <w:rsid w:val="00A259FD"/>
    <w:rsid w:val="00A26F1A"/>
    <w:rsid w:val="00A31D9B"/>
    <w:rsid w:val="00A40F40"/>
    <w:rsid w:val="00A54301"/>
    <w:rsid w:val="00A61A7D"/>
    <w:rsid w:val="00A6467F"/>
    <w:rsid w:val="00A86993"/>
    <w:rsid w:val="00A9044A"/>
    <w:rsid w:val="00AA1BA6"/>
    <w:rsid w:val="00AA5295"/>
    <w:rsid w:val="00AA5A64"/>
    <w:rsid w:val="00AB1618"/>
    <w:rsid w:val="00AC0DC4"/>
    <w:rsid w:val="00AC4B4D"/>
    <w:rsid w:val="00AD125D"/>
    <w:rsid w:val="00AD24D1"/>
    <w:rsid w:val="00AD2F28"/>
    <w:rsid w:val="00AD55FF"/>
    <w:rsid w:val="00AD671C"/>
    <w:rsid w:val="00AE3B08"/>
    <w:rsid w:val="00AF281B"/>
    <w:rsid w:val="00AF46D9"/>
    <w:rsid w:val="00B10612"/>
    <w:rsid w:val="00B10BDC"/>
    <w:rsid w:val="00B12D08"/>
    <w:rsid w:val="00B15E57"/>
    <w:rsid w:val="00B30EE3"/>
    <w:rsid w:val="00B3199C"/>
    <w:rsid w:val="00B3207F"/>
    <w:rsid w:val="00B32953"/>
    <w:rsid w:val="00B34610"/>
    <w:rsid w:val="00B3788A"/>
    <w:rsid w:val="00B37AA4"/>
    <w:rsid w:val="00B4065A"/>
    <w:rsid w:val="00B43517"/>
    <w:rsid w:val="00B44C51"/>
    <w:rsid w:val="00B530DE"/>
    <w:rsid w:val="00B535A0"/>
    <w:rsid w:val="00B56D96"/>
    <w:rsid w:val="00B56F32"/>
    <w:rsid w:val="00B6052E"/>
    <w:rsid w:val="00B60F70"/>
    <w:rsid w:val="00B633A6"/>
    <w:rsid w:val="00B63416"/>
    <w:rsid w:val="00B818BB"/>
    <w:rsid w:val="00B91825"/>
    <w:rsid w:val="00B95E85"/>
    <w:rsid w:val="00BA1797"/>
    <w:rsid w:val="00BB3CE5"/>
    <w:rsid w:val="00BC24BF"/>
    <w:rsid w:val="00BD3573"/>
    <w:rsid w:val="00BD746D"/>
    <w:rsid w:val="00BF70C1"/>
    <w:rsid w:val="00C01CA6"/>
    <w:rsid w:val="00C07268"/>
    <w:rsid w:val="00C2052D"/>
    <w:rsid w:val="00C21833"/>
    <w:rsid w:val="00C23130"/>
    <w:rsid w:val="00C24694"/>
    <w:rsid w:val="00C354CD"/>
    <w:rsid w:val="00C421CD"/>
    <w:rsid w:val="00C42A75"/>
    <w:rsid w:val="00C44B69"/>
    <w:rsid w:val="00C44FFB"/>
    <w:rsid w:val="00C454A6"/>
    <w:rsid w:val="00C50B40"/>
    <w:rsid w:val="00C85885"/>
    <w:rsid w:val="00C955EA"/>
    <w:rsid w:val="00CA0C68"/>
    <w:rsid w:val="00CA383F"/>
    <w:rsid w:val="00CA5C54"/>
    <w:rsid w:val="00CA76EF"/>
    <w:rsid w:val="00CB6A4A"/>
    <w:rsid w:val="00CC66FB"/>
    <w:rsid w:val="00CD0843"/>
    <w:rsid w:val="00CD1E2C"/>
    <w:rsid w:val="00CD54B7"/>
    <w:rsid w:val="00CE6AC3"/>
    <w:rsid w:val="00CE6B79"/>
    <w:rsid w:val="00CE7D09"/>
    <w:rsid w:val="00CF351B"/>
    <w:rsid w:val="00CF413B"/>
    <w:rsid w:val="00CF700E"/>
    <w:rsid w:val="00D10D5B"/>
    <w:rsid w:val="00D14D03"/>
    <w:rsid w:val="00D16672"/>
    <w:rsid w:val="00D234D3"/>
    <w:rsid w:val="00D2423E"/>
    <w:rsid w:val="00D309A3"/>
    <w:rsid w:val="00D3212E"/>
    <w:rsid w:val="00D33402"/>
    <w:rsid w:val="00D3576C"/>
    <w:rsid w:val="00D363EA"/>
    <w:rsid w:val="00D4379C"/>
    <w:rsid w:val="00D43BA5"/>
    <w:rsid w:val="00D457CC"/>
    <w:rsid w:val="00D62FA7"/>
    <w:rsid w:val="00D640D4"/>
    <w:rsid w:val="00D65308"/>
    <w:rsid w:val="00D66C50"/>
    <w:rsid w:val="00D66FF8"/>
    <w:rsid w:val="00D675D0"/>
    <w:rsid w:val="00D67A5F"/>
    <w:rsid w:val="00D7167F"/>
    <w:rsid w:val="00D71CC0"/>
    <w:rsid w:val="00D723DD"/>
    <w:rsid w:val="00D751A7"/>
    <w:rsid w:val="00D76957"/>
    <w:rsid w:val="00D8012B"/>
    <w:rsid w:val="00D917E9"/>
    <w:rsid w:val="00D964C6"/>
    <w:rsid w:val="00DA148C"/>
    <w:rsid w:val="00DA2D6B"/>
    <w:rsid w:val="00DA6289"/>
    <w:rsid w:val="00DB25EB"/>
    <w:rsid w:val="00DB6A65"/>
    <w:rsid w:val="00DC64BD"/>
    <w:rsid w:val="00DC6BC2"/>
    <w:rsid w:val="00DE49B3"/>
    <w:rsid w:val="00DE559E"/>
    <w:rsid w:val="00DF5731"/>
    <w:rsid w:val="00DF7A7F"/>
    <w:rsid w:val="00E03238"/>
    <w:rsid w:val="00E14155"/>
    <w:rsid w:val="00E150EF"/>
    <w:rsid w:val="00E17B9B"/>
    <w:rsid w:val="00E26B98"/>
    <w:rsid w:val="00E26EBD"/>
    <w:rsid w:val="00E27F5E"/>
    <w:rsid w:val="00E30EE4"/>
    <w:rsid w:val="00E34FAF"/>
    <w:rsid w:val="00E36FD1"/>
    <w:rsid w:val="00E41515"/>
    <w:rsid w:val="00E45996"/>
    <w:rsid w:val="00E46CFC"/>
    <w:rsid w:val="00E52181"/>
    <w:rsid w:val="00E60585"/>
    <w:rsid w:val="00E677DB"/>
    <w:rsid w:val="00E763D5"/>
    <w:rsid w:val="00E94BC9"/>
    <w:rsid w:val="00EB7341"/>
    <w:rsid w:val="00EC26CE"/>
    <w:rsid w:val="00EC451A"/>
    <w:rsid w:val="00ED1228"/>
    <w:rsid w:val="00ED3776"/>
    <w:rsid w:val="00EE7724"/>
    <w:rsid w:val="00EF20F9"/>
    <w:rsid w:val="00EF64E0"/>
    <w:rsid w:val="00F05F16"/>
    <w:rsid w:val="00F07C8D"/>
    <w:rsid w:val="00F37F77"/>
    <w:rsid w:val="00F43BA2"/>
    <w:rsid w:val="00F43CB2"/>
    <w:rsid w:val="00F47321"/>
    <w:rsid w:val="00F647F1"/>
    <w:rsid w:val="00F64F91"/>
    <w:rsid w:val="00F65D86"/>
    <w:rsid w:val="00F679B2"/>
    <w:rsid w:val="00F7207D"/>
    <w:rsid w:val="00F804DA"/>
    <w:rsid w:val="00F83ED3"/>
    <w:rsid w:val="00F92C30"/>
    <w:rsid w:val="00F93E39"/>
    <w:rsid w:val="00F956A0"/>
    <w:rsid w:val="00F97F6C"/>
    <w:rsid w:val="00FA3363"/>
    <w:rsid w:val="00FA6B7B"/>
    <w:rsid w:val="00FB491D"/>
    <w:rsid w:val="00FB5E78"/>
    <w:rsid w:val="00FB6E84"/>
    <w:rsid w:val="00FC761F"/>
    <w:rsid w:val="00FD3A03"/>
    <w:rsid w:val="00FD48CC"/>
    <w:rsid w:val="00FD713A"/>
    <w:rsid w:val="00FE5F38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75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381C75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381C75"/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81C7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75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381C75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381C75"/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81C7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dr-alg.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5061</Characters>
  <Application>Microsoft Office Word</Application>
  <DocSecurity>0</DocSecurity>
  <Lines>42</Lines>
  <Paragraphs>11</Paragraphs>
  <ScaleCrop>false</ScaleCrop>
  <Company>CCDR Algarve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Eusébio</dc:creator>
  <cp:keywords/>
  <dc:description/>
  <cp:lastModifiedBy>Jorge Eusébio</cp:lastModifiedBy>
  <cp:revision>3</cp:revision>
  <dcterms:created xsi:type="dcterms:W3CDTF">2017-01-17T20:05:00Z</dcterms:created>
  <dcterms:modified xsi:type="dcterms:W3CDTF">2017-01-17T20:12:00Z</dcterms:modified>
</cp:coreProperties>
</file>